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3" w:rsidRDefault="00E914C3" w:rsidP="00E914C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914C3">
        <w:rPr>
          <w:b/>
          <w:sz w:val="28"/>
          <w:szCs w:val="28"/>
        </w:rPr>
        <w:t xml:space="preserve">КОМПЕНДИЈУМ ЗА </w:t>
      </w:r>
      <w:r w:rsidR="005858A4" w:rsidRPr="00E914C3">
        <w:rPr>
          <w:b/>
          <w:sz w:val="28"/>
          <w:szCs w:val="28"/>
        </w:rPr>
        <w:t xml:space="preserve">ИСПИТ ИЗ </w:t>
      </w:r>
    </w:p>
    <w:p w:rsidR="009929C5" w:rsidRPr="00E914C3" w:rsidRDefault="005858A4" w:rsidP="00E914C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914C3">
        <w:rPr>
          <w:b/>
          <w:sz w:val="28"/>
          <w:szCs w:val="28"/>
        </w:rPr>
        <w:t>САВРЕМЕНОГ БОГОСЛУЖБЕНОГ ПРЕДАЊА</w:t>
      </w:r>
    </w:p>
    <w:p w:rsidR="00E914C3" w:rsidRDefault="00E914C3" w:rsidP="00CF27BD">
      <w:pPr>
        <w:spacing w:line="360" w:lineRule="auto"/>
        <w:contextualSpacing/>
        <w:jc w:val="both"/>
      </w:pPr>
    </w:p>
    <w:p w:rsidR="00E914C3" w:rsidRPr="00E914C3" w:rsidRDefault="00E914C3" w:rsidP="00CF27BD">
      <w:pPr>
        <w:spacing w:line="360" w:lineRule="auto"/>
        <w:contextualSpacing/>
        <w:jc w:val="both"/>
        <w:sectPr w:rsidR="00E914C3" w:rsidRPr="00E914C3" w:rsidSect="005858A4">
          <w:pgSz w:w="12240" w:h="15840" w:code="1"/>
          <w:pgMar w:top="1417" w:right="1417" w:bottom="1417" w:left="1417" w:header="720" w:footer="720" w:gutter="0"/>
          <w:cols w:space="720"/>
          <w:docGrid w:linePitch="299"/>
        </w:sectPr>
      </w:pPr>
    </w:p>
    <w:p w:rsidR="007E7416" w:rsidRDefault="005858A4" w:rsidP="00CF27BD">
      <w:pPr>
        <w:spacing w:line="360" w:lineRule="auto"/>
        <w:contextualSpacing/>
        <w:jc w:val="both"/>
        <w:rPr>
          <w:b/>
          <w:lang/>
        </w:rPr>
      </w:pPr>
      <w:r w:rsidRPr="00E914C3">
        <w:lastRenderedPageBreak/>
        <w:t xml:space="preserve">а. </w:t>
      </w:r>
      <w:r w:rsidRPr="00E914C3">
        <w:rPr>
          <w:b/>
        </w:rPr>
        <w:t>Редовно похађање наставе и вежби као и активност на часовима.</w:t>
      </w:r>
      <w:r w:rsidR="007E7416">
        <w:rPr>
          <w:b/>
          <w:lang/>
        </w:rPr>
        <w:t xml:space="preserve"> </w:t>
      </w:r>
    </w:p>
    <w:p w:rsidR="009929C5" w:rsidRPr="007E7416" w:rsidRDefault="005858A4" w:rsidP="00CF27BD">
      <w:pPr>
        <w:spacing w:line="360" w:lineRule="auto"/>
        <w:contextualSpacing/>
        <w:jc w:val="both"/>
        <w:rPr>
          <w:lang/>
        </w:rPr>
      </w:pPr>
      <w:r w:rsidRPr="00E914C3">
        <w:t xml:space="preserve">б. </w:t>
      </w:r>
      <w:r w:rsidRPr="00E914C3">
        <w:rPr>
          <w:b/>
        </w:rPr>
        <w:t xml:space="preserve">Молитве напамет </w:t>
      </w:r>
    </w:p>
    <w:p w:rsidR="009929C5" w:rsidRPr="00E914C3" w:rsidRDefault="005858A4" w:rsidP="00CF27BD">
      <w:pPr>
        <w:spacing w:line="360" w:lineRule="auto"/>
        <w:contextualSpacing/>
        <w:jc w:val="both"/>
        <w:rPr>
          <w:i/>
        </w:rPr>
      </w:pPr>
      <w:r w:rsidRPr="00E914C3">
        <w:rPr>
          <w:i/>
        </w:rPr>
        <w:t>Света Литургија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Молитве узимања</w:t>
      </w:r>
      <w:r w:rsidR="00CF27BD" w:rsidRPr="00E914C3">
        <w:t xml:space="preserve"> </w:t>
      </w:r>
      <w:r w:rsidRPr="00E914C3">
        <w:t>времена.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Молитве за облачење</w:t>
      </w:r>
      <w:r w:rsidR="00CF27BD" w:rsidRPr="00E914C3">
        <w:t xml:space="preserve"> </w:t>
      </w:r>
      <w:r w:rsidRPr="00E914C3">
        <w:t>одежди.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Молитва за умивање</w:t>
      </w:r>
      <w:r w:rsidR="00CF27BD" w:rsidRPr="00E914C3">
        <w:t xml:space="preserve"> </w:t>
      </w:r>
      <w:r w:rsidRPr="00E914C3">
        <w:t>руку.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Проскомидија до друге</w:t>
      </w:r>
      <w:r w:rsidR="00CF27BD" w:rsidRPr="00E914C3">
        <w:t xml:space="preserve"> </w:t>
      </w:r>
      <w:r w:rsidRPr="00E914C3">
        <w:t>просфоре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Молитва за кадионицу.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Молитва Малог</w:t>
      </w:r>
      <w:r w:rsidR="00CF27BD" w:rsidRPr="00E914C3">
        <w:t xml:space="preserve"> </w:t>
      </w:r>
      <w:r w:rsidRPr="00E914C3">
        <w:t>входа.</w:t>
      </w:r>
    </w:p>
    <w:p w:rsidR="00CF27BD" w:rsidRPr="00E914C3" w:rsidRDefault="00CF27BD" w:rsidP="00CF27BD">
      <w:pPr>
        <w:spacing w:line="360" w:lineRule="auto"/>
        <w:contextualSpacing/>
        <w:jc w:val="both"/>
      </w:pPr>
      <w:r w:rsidRPr="00E914C3">
        <w:t>Химне Великог входа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Тропари после Великог</w:t>
      </w:r>
      <w:r w:rsidR="00CF27BD" w:rsidRPr="00E914C3">
        <w:t xml:space="preserve"> </w:t>
      </w:r>
      <w:r w:rsidRPr="00E914C3">
        <w:t>входа.</w:t>
      </w:r>
    </w:p>
    <w:p w:rsidR="009929C5" w:rsidRPr="00E914C3" w:rsidRDefault="00CF27BD" w:rsidP="00CF27BD">
      <w:pPr>
        <w:spacing w:line="360" w:lineRule="auto"/>
        <w:contextualSpacing/>
        <w:jc w:val="both"/>
      </w:pPr>
      <w:r w:rsidRPr="00E914C3">
        <w:t>Молитве пред С</w:t>
      </w:r>
      <w:r w:rsidR="005858A4" w:rsidRPr="00E914C3">
        <w:t>вето</w:t>
      </w:r>
      <w:r w:rsidRPr="00E914C3">
        <w:t xml:space="preserve"> </w:t>
      </w:r>
      <w:r w:rsidR="005858A4" w:rsidRPr="00E914C3">
        <w:t>причешће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Тропари и химне при чишћењу</w:t>
      </w:r>
      <w:r w:rsidR="00CF27BD" w:rsidRPr="00E914C3">
        <w:t xml:space="preserve"> </w:t>
      </w:r>
      <w:r w:rsidRPr="00E914C3">
        <w:t>дискоса.</w:t>
      </w:r>
    </w:p>
    <w:p w:rsidR="009929C5" w:rsidRPr="00E914C3" w:rsidRDefault="005858A4" w:rsidP="00CF27BD">
      <w:pPr>
        <w:spacing w:line="360" w:lineRule="auto"/>
        <w:contextualSpacing/>
        <w:jc w:val="both"/>
        <w:rPr>
          <w:i/>
        </w:rPr>
      </w:pPr>
      <w:r w:rsidRPr="00E914C3">
        <w:rPr>
          <w:i/>
        </w:rPr>
        <w:t>Остало:</w:t>
      </w:r>
    </w:p>
    <w:p w:rsidR="00CF27BD" w:rsidRPr="00E914C3" w:rsidRDefault="005858A4" w:rsidP="00CF27BD">
      <w:pPr>
        <w:spacing w:line="360" w:lineRule="auto"/>
        <w:contextualSpacing/>
        <w:jc w:val="both"/>
      </w:pPr>
      <w:r w:rsidRPr="00E914C3">
        <w:t xml:space="preserve">Молитва Входа на Вечерњем. </w:t>
      </w:r>
    </w:p>
    <w:p w:rsidR="00CF27BD" w:rsidRPr="00E914C3" w:rsidRDefault="005858A4" w:rsidP="00CF27BD">
      <w:pPr>
        <w:spacing w:line="360" w:lineRule="auto"/>
        <w:contextualSpacing/>
        <w:jc w:val="both"/>
      </w:pPr>
      <w:r w:rsidRPr="00E914C3">
        <w:t xml:space="preserve">Молитва св. Јефрема Сирина. 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Отпусти свакодневни.</w:t>
      </w:r>
    </w:p>
    <w:p w:rsidR="00CF27BD" w:rsidRPr="00E914C3" w:rsidRDefault="005858A4" w:rsidP="00CF27BD">
      <w:pPr>
        <w:spacing w:line="360" w:lineRule="auto"/>
        <w:contextualSpacing/>
        <w:jc w:val="both"/>
      </w:pPr>
      <w:r w:rsidRPr="00E914C3">
        <w:t xml:space="preserve">Велика јектенија. </w:t>
      </w:r>
    </w:p>
    <w:p w:rsidR="00CF27BD" w:rsidRPr="00E914C3" w:rsidRDefault="005858A4" w:rsidP="00CF27BD">
      <w:pPr>
        <w:spacing w:line="360" w:lineRule="auto"/>
        <w:contextualSpacing/>
        <w:jc w:val="both"/>
      </w:pPr>
      <w:r w:rsidRPr="00E914C3">
        <w:t>Сугуба</w:t>
      </w:r>
      <w:r w:rsidR="00CF27BD" w:rsidRPr="00E914C3">
        <w:t xml:space="preserve"> </w:t>
      </w:r>
      <w:r w:rsidRPr="00E914C3">
        <w:t xml:space="preserve">јектенија. 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Прозбена</w:t>
      </w:r>
      <w:r w:rsidR="00CF27BD" w:rsidRPr="00E914C3">
        <w:t xml:space="preserve"> </w:t>
      </w:r>
      <w:r w:rsidRPr="00E914C3">
        <w:t>јектенија.</w:t>
      </w:r>
    </w:p>
    <w:p w:rsidR="009929C5" w:rsidRPr="00E914C3" w:rsidRDefault="00CF27BD" w:rsidP="00CF27BD">
      <w:pPr>
        <w:spacing w:line="360" w:lineRule="auto"/>
        <w:contextualSpacing/>
        <w:jc w:val="both"/>
      </w:pPr>
      <w:r w:rsidRPr="00E914C3">
        <w:t xml:space="preserve">50. </w:t>
      </w:r>
      <w:r w:rsidR="005858A4" w:rsidRPr="00E914C3">
        <w:t>Псалам.</w:t>
      </w:r>
    </w:p>
    <w:p w:rsidR="00CF27BD" w:rsidRPr="00E914C3" w:rsidRDefault="00CF27BD" w:rsidP="00CF27BD">
      <w:pPr>
        <w:spacing w:line="360" w:lineRule="auto"/>
        <w:contextualSpacing/>
        <w:jc w:val="both"/>
        <w:rPr>
          <w:i/>
        </w:rPr>
      </w:pPr>
      <w:r w:rsidRPr="00E914C3">
        <w:rPr>
          <w:b/>
        </w:rPr>
        <w:t>НАПОМЕНА</w:t>
      </w:r>
      <w:r w:rsidRPr="00E914C3">
        <w:t xml:space="preserve">: </w:t>
      </w:r>
      <w:r w:rsidRPr="00E914C3">
        <w:rPr>
          <w:i/>
        </w:rPr>
        <w:t xml:space="preserve">Колегинице за овај део испита спремају: Химне Великог входа, Молитве пред Свето причешће, Трисвето - </w:t>
      </w:r>
      <w:r w:rsidRPr="00E914C3">
        <w:rPr>
          <w:i/>
        </w:rPr>
        <w:lastRenderedPageBreak/>
        <w:t>Оченаш, 50. Псалам и по једну молитву из јутарњег и вечерњег молитвеног правила (по избору).</w:t>
      </w:r>
    </w:p>
    <w:p w:rsidR="00CF27BD" w:rsidRPr="00E914C3" w:rsidRDefault="00CF27BD" w:rsidP="00CF27BD">
      <w:pPr>
        <w:spacing w:line="360" w:lineRule="auto"/>
        <w:contextualSpacing/>
        <w:jc w:val="both"/>
      </w:pP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 xml:space="preserve">в. </w:t>
      </w:r>
      <w:r w:rsidRPr="00E914C3">
        <w:rPr>
          <w:b/>
        </w:rPr>
        <w:t>Полагање практичног</w:t>
      </w:r>
      <w:r w:rsidR="00CF27BD" w:rsidRPr="00E914C3">
        <w:rPr>
          <w:b/>
        </w:rPr>
        <w:t xml:space="preserve"> </w:t>
      </w:r>
      <w:r w:rsidRPr="00E914C3">
        <w:rPr>
          <w:b/>
        </w:rPr>
        <w:t>дела:</w:t>
      </w:r>
    </w:p>
    <w:p w:rsidR="00CF27BD" w:rsidRPr="00E914C3" w:rsidRDefault="00CF27BD" w:rsidP="00CF27BD">
      <w:pPr>
        <w:spacing w:line="360" w:lineRule="auto"/>
        <w:contextualSpacing/>
        <w:jc w:val="both"/>
      </w:pPr>
      <w:r w:rsidRPr="00E914C3">
        <w:rPr>
          <w:b/>
        </w:rPr>
        <w:t>НАПОМЕНА:</w:t>
      </w:r>
      <w:r w:rsidRPr="00E914C3">
        <w:t xml:space="preserve"> </w:t>
      </w:r>
      <w:r w:rsidRPr="00E914C3">
        <w:rPr>
          <w:i/>
        </w:rPr>
        <w:t xml:space="preserve">Овде се полаже поредак богослужења </w:t>
      </w:r>
      <w:r w:rsidRPr="00D605F9">
        <w:rPr>
          <w:b/>
          <w:i/>
          <w:u w:val="single"/>
        </w:rPr>
        <w:t>из угла свештенослужитеља</w:t>
      </w:r>
      <w:r w:rsidRPr="00E914C3">
        <w:rPr>
          <w:i/>
        </w:rPr>
        <w:t xml:space="preserve">: Епископа, презвитера и ђакона - односно, </w:t>
      </w:r>
      <w:r w:rsidRPr="00D605F9">
        <w:rPr>
          <w:i/>
          <w:u w:val="single"/>
        </w:rPr>
        <w:t>шта они раде у одређеном моменту богослужења</w:t>
      </w:r>
      <w:r w:rsidRPr="00E914C3">
        <w:rPr>
          <w:i/>
        </w:rPr>
        <w:t>.</w:t>
      </w:r>
      <w:r w:rsidRPr="00E914C3">
        <w:t xml:space="preserve"> 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Јутрење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Вечерње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Литургија Светог Јована</w:t>
      </w:r>
      <w:r w:rsidR="00CF27BD" w:rsidRPr="00E914C3">
        <w:t xml:space="preserve"> </w:t>
      </w:r>
      <w:r w:rsidRPr="00E914C3">
        <w:t>Златоустог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Литургија Светог Василија</w:t>
      </w:r>
      <w:r w:rsidR="00CF27BD" w:rsidRPr="00E914C3">
        <w:t xml:space="preserve"> </w:t>
      </w:r>
      <w:r w:rsidRPr="00E914C3">
        <w:t>Великог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Литургија Пређеосвећених</w:t>
      </w:r>
      <w:r w:rsidR="00CF27BD" w:rsidRPr="00E914C3">
        <w:t xml:space="preserve"> </w:t>
      </w:r>
      <w:r w:rsidRPr="00E914C3">
        <w:t>дарова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Архијерејска</w:t>
      </w:r>
      <w:r w:rsidR="00CF27BD" w:rsidRPr="00E914C3">
        <w:t xml:space="preserve"> </w:t>
      </w:r>
      <w:r w:rsidRPr="00E914C3">
        <w:t>литургија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Света тајна</w:t>
      </w:r>
      <w:r w:rsidR="00CF27BD" w:rsidRPr="00E914C3">
        <w:t xml:space="preserve"> </w:t>
      </w:r>
      <w:r w:rsidRPr="00E914C3">
        <w:t>Свештенства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Света тајна</w:t>
      </w:r>
      <w:r w:rsidR="00CF27BD" w:rsidRPr="00E914C3">
        <w:t xml:space="preserve"> </w:t>
      </w:r>
      <w:r w:rsidRPr="00E914C3">
        <w:t>Крштења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Света тајна</w:t>
      </w:r>
      <w:r w:rsidR="00CF27BD" w:rsidRPr="00E914C3">
        <w:t xml:space="preserve"> </w:t>
      </w:r>
      <w:r w:rsidRPr="00E914C3">
        <w:t>Миропомазања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Света тајна</w:t>
      </w:r>
      <w:r w:rsidR="00CF27BD" w:rsidRPr="00E914C3">
        <w:t xml:space="preserve"> </w:t>
      </w:r>
      <w:r w:rsidRPr="00E914C3">
        <w:t>Јелеосвећења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Света тајна</w:t>
      </w:r>
      <w:r w:rsidR="00CF27BD" w:rsidRPr="00E914C3">
        <w:t xml:space="preserve"> </w:t>
      </w:r>
      <w:r w:rsidRPr="00E914C3">
        <w:t>Покајања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Света тајна</w:t>
      </w:r>
      <w:r w:rsidR="00CF27BD" w:rsidRPr="00E914C3">
        <w:t xml:space="preserve"> </w:t>
      </w:r>
      <w:r w:rsidRPr="00E914C3">
        <w:t>Брака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Последовања за</w:t>
      </w:r>
      <w:r w:rsidR="00CF27BD" w:rsidRPr="00E914C3">
        <w:t xml:space="preserve"> </w:t>
      </w:r>
      <w:r w:rsidRPr="00E914C3">
        <w:t>покојне</w:t>
      </w:r>
    </w:p>
    <w:p w:rsidR="009929C5" w:rsidRPr="00E914C3" w:rsidRDefault="005858A4" w:rsidP="00CF27BD">
      <w:pPr>
        <w:spacing w:line="360" w:lineRule="auto"/>
        <w:contextualSpacing/>
        <w:jc w:val="both"/>
      </w:pPr>
      <w:r w:rsidRPr="00E914C3">
        <w:t>Последовања освећења литургијског</w:t>
      </w:r>
      <w:r w:rsidR="00CF27BD" w:rsidRPr="00E914C3">
        <w:t xml:space="preserve"> </w:t>
      </w:r>
      <w:r w:rsidRPr="00E914C3">
        <w:t>простора</w:t>
      </w:r>
    </w:p>
    <w:p w:rsidR="00E914C3" w:rsidRDefault="00E914C3" w:rsidP="00CF27BD">
      <w:pPr>
        <w:spacing w:line="360" w:lineRule="auto"/>
        <w:contextualSpacing/>
        <w:jc w:val="both"/>
        <w:sectPr w:rsidR="00E914C3" w:rsidSect="00E914C3">
          <w:type w:val="continuous"/>
          <w:pgSz w:w="12240" w:h="15840" w:code="1"/>
          <w:pgMar w:top="1417" w:right="1417" w:bottom="1417" w:left="1417" w:header="720" w:footer="720" w:gutter="0"/>
          <w:cols w:num="2" w:space="720"/>
          <w:docGrid w:linePitch="299"/>
        </w:sectPr>
      </w:pPr>
    </w:p>
    <w:p w:rsidR="009929C5" w:rsidRDefault="009929C5" w:rsidP="00CF27BD">
      <w:pPr>
        <w:spacing w:line="360" w:lineRule="auto"/>
        <w:contextualSpacing/>
        <w:jc w:val="both"/>
      </w:pPr>
    </w:p>
    <w:p w:rsidR="00E914C3" w:rsidRDefault="00E914C3" w:rsidP="00CF27BD">
      <w:pPr>
        <w:spacing w:line="360" w:lineRule="auto"/>
        <w:contextualSpacing/>
        <w:jc w:val="both"/>
      </w:pPr>
    </w:p>
    <w:p w:rsidR="00E914C3" w:rsidRDefault="00E914C3" w:rsidP="00CF27BD">
      <w:pPr>
        <w:spacing w:line="360" w:lineRule="auto"/>
        <w:contextualSpacing/>
        <w:jc w:val="both"/>
      </w:pPr>
    </w:p>
    <w:p w:rsidR="00E914C3" w:rsidRDefault="00E914C3" w:rsidP="00CF27BD">
      <w:pPr>
        <w:spacing w:line="360" w:lineRule="auto"/>
        <w:contextualSpacing/>
        <w:jc w:val="both"/>
        <w:rPr>
          <w:lang/>
        </w:rPr>
      </w:pPr>
    </w:p>
    <w:p w:rsidR="007E7416" w:rsidRPr="007E7416" w:rsidRDefault="007E7416" w:rsidP="00CF27BD">
      <w:pPr>
        <w:spacing w:line="360" w:lineRule="auto"/>
        <w:contextualSpacing/>
        <w:jc w:val="both"/>
        <w:rPr>
          <w:lang/>
        </w:rPr>
      </w:pPr>
    </w:p>
    <w:p w:rsidR="00E914C3" w:rsidRPr="00E914C3" w:rsidRDefault="00E914C3" w:rsidP="00CF27BD">
      <w:pPr>
        <w:spacing w:line="360" w:lineRule="auto"/>
        <w:contextualSpacing/>
        <w:jc w:val="both"/>
      </w:pPr>
    </w:p>
    <w:p w:rsidR="009929C5" w:rsidRPr="00E914C3" w:rsidRDefault="005858A4" w:rsidP="00CF27BD">
      <w:pPr>
        <w:spacing w:line="360" w:lineRule="auto"/>
        <w:contextualSpacing/>
        <w:jc w:val="both"/>
        <w:rPr>
          <w:b/>
        </w:rPr>
      </w:pPr>
      <w:r w:rsidRPr="00E914C3">
        <w:rPr>
          <w:b/>
        </w:rPr>
        <w:lastRenderedPageBreak/>
        <w:t>г. Полагање теоријско-историјског дела:</w:t>
      </w:r>
    </w:p>
    <w:p w:rsidR="009929C5" w:rsidRPr="00CF27BD" w:rsidRDefault="009929C5" w:rsidP="00CF27BD">
      <w:pPr>
        <w:spacing w:line="360" w:lineRule="auto"/>
        <w:contextualSpacing/>
        <w:jc w:val="both"/>
      </w:pP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Свети Сава и богослужбени живот</w:t>
      </w:r>
      <w:r w:rsidR="00E914C3" w:rsidRPr="00E914C3">
        <w:t xml:space="preserve"> </w:t>
      </w:r>
      <w:r w:rsidRPr="00CF27BD">
        <w:t>Цркве.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Богослужење код Срба у 13.веку.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Литургија светог апостола Јакова у српском рукописном</w:t>
      </w:r>
      <w:r w:rsidR="00E914C3" w:rsidRPr="00E914C3">
        <w:t xml:space="preserve"> </w:t>
      </w:r>
      <w:r w:rsidRPr="00CF27BD">
        <w:t>предању.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Освећење литургијског простора код Срба у 13. и 14.веку.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Значај рукописне збирке манастира Хиландара за историју српског</w:t>
      </w:r>
      <w:r w:rsidR="00E914C3" w:rsidRPr="00E914C3">
        <w:t xml:space="preserve"> </w:t>
      </w:r>
      <w:r w:rsidRPr="00CF27BD">
        <w:t>богослужења.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Света тајна Брака у српским рукописним и старим штампаним</w:t>
      </w:r>
      <w:r w:rsidR="00E914C3" w:rsidRPr="00E914C3">
        <w:t xml:space="preserve"> </w:t>
      </w:r>
      <w:r w:rsidRPr="00CF27BD">
        <w:t>требницима.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Литургија Пређеосвећених Дарова у српском средњем</w:t>
      </w:r>
      <w:r w:rsidR="00E914C3" w:rsidRPr="00E914C3">
        <w:t xml:space="preserve"> </w:t>
      </w:r>
      <w:r w:rsidRPr="00CF27BD">
        <w:t>веку.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Руски утицаји на српско богослужење у 18. и 19.веку.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Светотајинска теологија код Срба у 18.веку.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Српска литургичко – конфесионално – полемичка литература у 18.</w:t>
      </w:r>
      <w:r w:rsidR="00E914C3" w:rsidRPr="00E914C3">
        <w:t xml:space="preserve"> </w:t>
      </w:r>
      <w:r w:rsidRPr="00CF27BD">
        <w:t>веку.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Исповест и причешће код Срба у 18.веку.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Литургијска тумачења Дионисија</w:t>
      </w:r>
      <w:r w:rsidR="00E914C3" w:rsidRPr="00E914C3">
        <w:t xml:space="preserve"> </w:t>
      </w:r>
      <w:r w:rsidRPr="00CF27BD">
        <w:t>Новаковића.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Значај Јустина Поповића за литургијски живот</w:t>
      </w:r>
      <w:r w:rsidR="00E914C3" w:rsidRPr="00E914C3">
        <w:t xml:space="preserve"> </w:t>
      </w:r>
      <w:r w:rsidRPr="00CF27BD">
        <w:t>СПЦ.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Допринос Атанасија Јевтића литургијској обнови у</w:t>
      </w:r>
      <w:r w:rsidR="00E914C3" w:rsidRPr="00E914C3">
        <w:t xml:space="preserve"> </w:t>
      </w:r>
      <w:r w:rsidRPr="00CF27BD">
        <w:t>СПЦ.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Литургијско издаваштво Хризостома</w:t>
      </w:r>
      <w:r w:rsidR="00E914C3" w:rsidRPr="00E914C3">
        <w:t xml:space="preserve"> </w:t>
      </w:r>
      <w:r w:rsidRPr="00CF27BD">
        <w:t>Столића.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Литургика у свакодневном животу Цркве.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Историјат и теолошка проблематика српских штампаних</w:t>
      </w:r>
      <w:r w:rsidR="00E914C3" w:rsidRPr="00E914C3">
        <w:t xml:space="preserve"> </w:t>
      </w:r>
      <w:r w:rsidRPr="00CF27BD">
        <w:t>требника.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Савремени токови литургијског богословља у Српској Православној</w:t>
      </w:r>
      <w:r w:rsidR="00E914C3" w:rsidRPr="00E914C3">
        <w:t xml:space="preserve"> </w:t>
      </w:r>
      <w:r w:rsidRPr="00CF27BD">
        <w:t>Цркви.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Литургијски језик</w:t>
      </w:r>
      <w:r w:rsidR="00E914C3" w:rsidRPr="00E914C3">
        <w:t xml:space="preserve"> </w:t>
      </w:r>
      <w:r w:rsidRPr="00CF27BD">
        <w:t>Цркве.</w:t>
      </w:r>
    </w:p>
    <w:p w:rsidR="009929C5" w:rsidRPr="00CF27BD" w:rsidRDefault="005858A4" w:rsidP="00E914C3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CF27BD">
        <w:t>Литургијски покрет у 20.</w:t>
      </w:r>
      <w:r w:rsidR="00E914C3" w:rsidRPr="00E914C3">
        <w:t xml:space="preserve"> </w:t>
      </w:r>
      <w:r w:rsidRPr="00CF27BD">
        <w:t>веку.</w:t>
      </w:r>
    </w:p>
    <w:p w:rsidR="008F1018" w:rsidRDefault="008F1018" w:rsidP="00CF27BD">
      <w:pPr>
        <w:spacing w:line="360" w:lineRule="auto"/>
        <w:contextualSpacing/>
        <w:jc w:val="both"/>
        <w:rPr>
          <w:lang/>
        </w:rPr>
      </w:pPr>
    </w:p>
    <w:p w:rsidR="007E7416" w:rsidRPr="00EB0C42" w:rsidRDefault="007E7416" w:rsidP="00EB0C42">
      <w:pPr>
        <w:spacing w:line="360" w:lineRule="auto"/>
        <w:contextualSpacing/>
        <w:jc w:val="center"/>
        <w:rPr>
          <w:b/>
          <w:sz w:val="28"/>
          <w:lang/>
        </w:rPr>
      </w:pPr>
      <w:r w:rsidRPr="00EB0C42">
        <w:rPr>
          <w:b/>
          <w:sz w:val="28"/>
          <w:lang/>
        </w:rPr>
        <w:t>ПРЕДИСПИТНЕ И ИСПИТНЕ ОБАВЕЗЕ</w:t>
      </w:r>
    </w:p>
    <w:p w:rsidR="00931207" w:rsidRDefault="00931207" w:rsidP="00CF27BD">
      <w:pPr>
        <w:spacing w:line="360" w:lineRule="auto"/>
        <w:contextualSpacing/>
        <w:jc w:val="both"/>
        <w:rPr>
          <w:lang/>
        </w:rPr>
      </w:pPr>
    </w:p>
    <w:p w:rsidR="007E7416" w:rsidRPr="007E7416" w:rsidRDefault="007E7416" w:rsidP="007E7416">
      <w:pPr>
        <w:spacing w:line="360" w:lineRule="auto"/>
        <w:contextualSpacing/>
        <w:jc w:val="both"/>
        <w:rPr>
          <w:lang/>
        </w:rPr>
      </w:pPr>
      <w:r w:rsidRPr="00E914C3">
        <w:t xml:space="preserve">а. </w:t>
      </w:r>
      <w:r w:rsidRPr="007E7416">
        <w:t>Редовно похађање наставе и вежби као и активност на часовима</w:t>
      </w:r>
      <w:r w:rsidRPr="00E914C3">
        <w:rPr>
          <w:b/>
        </w:rPr>
        <w:t>.</w:t>
      </w:r>
      <w:r>
        <w:rPr>
          <w:b/>
          <w:lang/>
        </w:rPr>
        <w:t xml:space="preserve"> </w:t>
      </w:r>
      <w:r w:rsidRPr="007E7416">
        <w:rPr>
          <w:b/>
          <w:lang/>
        </w:rPr>
        <w:t>10 бодова</w:t>
      </w:r>
    </w:p>
    <w:p w:rsidR="007E7416" w:rsidRDefault="007E7416" w:rsidP="007E7416">
      <w:pPr>
        <w:spacing w:line="360" w:lineRule="auto"/>
        <w:contextualSpacing/>
        <w:jc w:val="both"/>
        <w:rPr>
          <w:b/>
          <w:lang/>
        </w:rPr>
      </w:pPr>
      <w:r w:rsidRPr="007E7416">
        <w:t>б. Молитве напамет</w:t>
      </w:r>
      <w:r w:rsidRPr="007E7416">
        <w:rPr>
          <w:lang/>
        </w:rPr>
        <w:t xml:space="preserve">  </w:t>
      </w:r>
      <w:r w:rsidRPr="007E7416">
        <w:rPr>
          <w:b/>
          <w:lang/>
        </w:rPr>
        <w:t>10 бодова</w:t>
      </w:r>
    </w:p>
    <w:p w:rsidR="00EB0C42" w:rsidRPr="007E7416" w:rsidRDefault="00EB0C42" w:rsidP="007E7416">
      <w:pPr>
        <w:spacing w:line="360" w:lineRule="auto"/>
        <w:contextualSpacing/>
        <w:jc w:val="both"/>
        <w:rPr>
          <w:lang/>
        </w:rPr>
      </w:pPr>
      <w:r>
        <w:rPr>
          <w:b/>
          <w:lang/>
        </w:rPr>
        <w:t xml:space="preserve">НАПОМЕНА: Познавање молитава полаже се након првог семестра и </w:t>
      </w:r>
      <w:r w:rsidRPr="00EB0C42">
        <w:rPr>
          <w:b/>
          <w:u w:val="single"/>
          <w:lang/>
        </w:rPr>
        <w:t>предуслов је за пријављивање и полагање испита</w:t>
      </w:r>
      <w:r>
        <w:rPr>
          <w:b/>
          <w:lang/>
        </w:rPr>
        <w:t xml:space="preserve">. Познавање молитава се </w:t>
      </w:r>
      <w:r w:rsidRPr="00EB0C42">
        <w:rPr>
          <w:b/>
          <w:u w:val="single"/>
          <w:lang/>
        </w:rPr>
        <w:t>не полаже на испиту</w:t>
      </w:r>
      <w:r>
        <w:rPr>
          <w:b/>
          <w:lang/>
        </w:rPr>
        <w:t>.</w:t>
      </w:r>
    </w:p>
    <w:p w:rsidR="007E7416" w:rsidRDefault="007E7416" w:rsidP="007E7416">
      <w:pPr>
        <w:spacing w:line="360" w:lineRule="auto"/>
        <w:contextualSpacing/>
        <w:jc w:val="both"/>
        <w:rPr>
          <w:b/>
          <w:lang/>
        </w:rPr>
      </w:pPr>
      <w:r w:rsidRPr="007E7416">
        <w:t>в. Полагање практичног дела:</w:t>
      </w:r>
      <w:r>
        <w:rPr>
          <w:lang/>
        </w:rPr>
        <w:t xml:space="preserve"> </w:t>
      </w:r>
      <w:r w:rsidRPr="00EB0C42">
        <w:rPr>
          <w:b/>
          <w:lang/>
        </w:rPr>
        <w:t>40</w:t>
      </w:r>
      <w:r w:rsidRPr="007E7416">
        <w:rPr>
          <w:b/>
          <w:lang/>
        </w:rPr>
        <w:t xml:space="preserve"> бодова</w:t>
      </w:r>
    </w:p>
    <w:p w:rsidR="00EB0C42" w:rsidRPr="00EB0C42" w:rsidRDefault="00EB0C42" w:rsidP="007E7416">
      <w:pPr>
        <w:spacing w:line="360" w:lineRule="auto"/>
        <w:contextualSpacing/>
        <w:jc w:val="both"/>
        <w:rPr>
          <w:b/>
          <w:lang/>
        </w:rPr>
      </w:pPr>
      <w:r>
        <w:rPr>
          <w:b/>
          <w:lang/>
        </w:rPr>
        <w:t xml:space="preserve">НАПОМЕНА: Полагање практичног дела може се полагати на последњем часу другог семестра или на самом испиту. Без положеног практичног дела </w:t>
      </w:r>
      <w:r w:rsidRPr="00EB0C42">
        <w:rPr>
          <w:b/>
          <w:u w:val="single"/>
          <w:lang/>
        </w:rPr>
        <w:t>не може се приступити</w:t>
      </w:r>
      <w:r>
        <w:rPr>
          <w:b/>
          <w:lang/>
        </w:rPr>
        <w:t xml:space="preserve"> полагању </w:t>
      </w:r>
      <w:r w:rsidRPr="00EB0C42">
        <w:rPr>
          <w:b/>
        </w:rPr>
        <w:t>теоријско-историјског дела</w:t>
      </w:r>
      <w:r w:rsidRPr="00EB0C42">
        <w:rPr>
          <w:b/>
          <w:lang/>
        </w:rPr>
        <w:t>.</w:t>
      </w:r>
    </w:p>
    <w:p w:rsidR="007E7416" w:rsidRPr="007E7416" w:rsidRDefault="007E7416" w:rsidP="007E7416">
      <w:pPr>
        <w:spacing w:line="360" w:lineRule="auto"/>
        <w:contextualSpacing/>
        <w:jc w:val="both"/>
        <w:rPr>
          <w:lang/>
        </w:rPr>
      </w:pPr>
      <w:r w:rsidRPr="007E7416">
        <w:t>г. Полагање теоријско-историјског дела:</w:t>
      </w:r>
      <w:r>
        <w:rPr>
          <w:lang/>
        </w:rPr>
        <w:t xml:space="preserve"> </w:t>
      </w:r>
      <w:r w:rsidRPr="00EB0C42">
        <w:rPr>
          <w:b/>
          <w:lang/>
        </w:rPr>
        <w:t>40</w:t>
      </w:r>
      <w:r w:rsidRPr="007E7416">
        <w:rPr>
          <w:b/>
          <w:lang/>
        </w:rPr>
        <w:t xml:space="preserve"> бодова</w:t>
      </w:r>
    </w:p>
    <w:p w:rsidR="009929C5" w:rsidRPr="00CF27BD" w:rsidRDefault="005858A4" w:rsidP="00CF27BD">
      <w:pPr>
        <w:spacing w:line="360" w:lineRule="auto"/>
        <w:contextualSpacing/>
        <w:jc w:val="both"/>
      </w:pPr>
      <w:r w:rsidRPr="00CF27BD">
        <w:lastRenderedPageBreak/>
        <w:t>ЛИТЕРАТУРА:</w:t>
      </w:r>
    </w:p>
    <w:p w:rsidR="009929C5" w:rsidRPr="00CF27BD" w:rsidRDefault="009929C5" w:rsidP="00CF27BD">
      <w:pPr>
        <w:spacing w:line="360" w:lineRule="auto"/>
        <w:contextualSpacing/>
        <w:jc w:val="both"/>
      </w:pPr>
    </w:p>
    <w:p w:rsidR="009929C5" w:rsidRPr="00CF27BD" w:rsidRDefault="005858A4" w:rsidP="00CF27BD">
      <w:pPr>
        <w:spacing w:line="360" w:lineRule="auto"/>
        <w:contextualSpacing/>
        <w:jc w:val="both"/>
      </w:pPr>
      <w:r w:rsidRPr="00CF27BD">
        <w:t xml:space="preserve">В. Вукашиновић, </w:t>
      </w:r>
      <w:r w:rsidRPr="00D605F9">
        <w:rPr>
          <w:b/>
        </w:rPr>
        <w:t>Литургијска обнова у 20. веку. Историјат и богословске идеје литурги</w:t>
      </w:r>
      <w:r w:rsidR="00D605F9">
        <w:rPr>
          <w:b/>
        </w:rPr>
        <w:t xml:space="preserve">јског покрета у Римокатоличкој </w:t>
      </w:r>
      <w:r w:rsidR="00D605F9">
        <w:rPr>
          <w:b/>
          <w:lang/>
        </w:rPr>
        <w:t>Ц</w:t>
      </w:r>
      <w:r w:rsidRPr="00D605F9">
        <w:rPr>
          <w:b/>
        </w:rPr>
        <w:t>ркви и њихов узајамни однос с ли</w:t>
      </w:r>
      <w:r w:rsidR="00D605F9">
        <w:rPr>
          <w:b/>
        </w:rPr>
        <w:t>тургијским животом Православне Ц</w:t>
      </w:r>
      <w:r w:rsidRPr="00D605F9">
        <w:rPr>
          <w:b/>
        </w:rPr>
        <w:t>ркве</w:t>
      </w:r>
      <w:r w:rsidRPr="00CF27BD">
        <w:t>, Београд – Нови Сад – Вршац 2001. (Питање бр.</w:t>
      </w:r>
      <w:r w:rsidR="00D605F9">
        <w:rPr>
          <w:lang/>
        </w:rPr>
        <w:t xml:space="preserve"> </w:t>
      </w:r>
      <w:r w:rsidRPr="00D605F9">
        <w:rPr>
          <w:b/>
        </w:rPr>
        <w:t>2</w:t>
      </w:r>
      <w:r w:rsidR="00D605F9" w:rsidRPr="00D605F9">
        <w:rPr>
          <w:b/>
        </w:rPr>
        <w:t>0</w:t>
      </w:r>
      <w:r w:rsidRPr="00CF27BD">
        <w:t>)</w:t>
      </w:r>
    </w:p>
    <w:p w:rsidR="009929C5" w:rsidRPr="00D605F9" w:rsidRDefault="005858A4" w:rsidP="00CF27BD">
      <w:pPr>
        <w:spacing w:line="360" w:lineRule="auto"/>
        <w:contextualSpacing/>
        <w:jc w:val="both"/>
        <w:rPr>
          <w:b/>
        </w:rPr>
      </w:pPr>
      <w:r w:rsidRPr="00CF27BD">
        <w:t xml:space="preserve">В. Вукашиновић, </w:t>
      </w:r>
      <w:r w:rsidRPr="00D605F9">
        <w:rPr>
          <w:b/>
        </w:rPr>
        <w:t>Српска барокна теологија</w:t>
      </w:r>
      <w:r w:rsidRPr="00CF27BD">
        <w:t xml:space="preserve">: </w:t>
      </w:r>
      <w:r w:rsidRPr="00D605F9">
        <w:rPr>
          <w:b/>
        </w:rPr>
        <w:t>Библијско и светотајинско</w:t>
      </w:r>
      <w:r w:rsidR="00D605F9" w:rsidRPr="00D605F9">
        <w:rPr>
          <w:b/>
          <w:lang/>
        </w:rPr>
        <w:t xml:space="preserve"> </w:t>
      </w:r>
      <w:r w:rsidRPr="00D605F9">
        <w:rPr>
          <w:b/>
        </w:rPr>
        <w:t>богословље</w:t>
      </w:r>
    </w:p>
    <w:p w:rsidR="009929C5" w:rsidRPr="00CF27BD" w:rsidRDefault="005858A4" w:rsidP="00CF27BD">
      <w:pPr>
        <w:spacing w:line="360" w:lineRule="auto"/>
        <w:contextualSpacing/>
        <w:jc w:val="both"/>
      </w:pPr>
      <w:r w:rsidRPr="00D605F9">
        <w:rPr>
          <w:b/>
        </w:rPr>
        <w:t>у Карловачкој митрополији 18. века,</w:t>
      </w:r>
      <w:r w:rsidRPr="00CF27BD">
        <w:t xml:space="preserve"> друго, исправљено издање, Врњци-Требиње, 2010. (Питање бр. </w:t>
      </w:r>
      <w:r w:rsidR="00D605F9" w:rsidRPr="00D605F9">
        <w:rPr>
          <w:b/>
        </w:rPr>
        <w:t>9</w:t>
      </w:r>
      <w:r w:rsidRPr="00CF27BD">
        <w:t xml:space="preserve"> (100 – 128), бр. </w:t>
      </w:r>
      <w:r w:rsidRPr="00D605F9">
        <w:rPr>
          <w:b/>
        </w:rPr>
        <w:t>1</w:t>
      </w:r>
      <w:r w:rsidR="00D605F9" w:rsidRPr="00D605F9">
        <w:rPr>
          <w:b/>
        </w:rPr>
        <w:t>1</w:t>
      </w:r>
      <w:r w:rsidRPr="00D605F9">
        <w:rPr>
          <w:b/>
        </w:rPr>
        <w:t xml:space="preserve"> </w:t>
      </w:r>
      <w:r w:rsidRPr="00CF27BD">
        <w:t xml:space="preserve">( 222 – 232), бр. </w:t>
      </w:r>
      <w:r w:rsidRPr="00D605F9">
        <w:rPr>
          <w:b/>
        </w:rPr>
        <w:t>1</w:t>
      </w:r>
      <w:r w:rsidR="00D605F9" w:rsidRPr="00D605F9">
        <w:rPr>
          <w:b/>
        </w:rPr>
        <w:t>2</w:t>
      </w:r>
      <w:r w:rsidRPr="00D605F9">
        <w:rPr>
          <w:b/>
        </w:rPr>
        <w:t xml:space="preserve"> </w:t>
      </w:r>
      <w:r w:rsidRPr="00CF27BD">
        <w:t>(171 – 204))</w:t>
      </w:r>
    </w:p>
    <w:p w:rsidR="009929C5" w:rsidRPr="00CF27BD" w:rsidRDefault="005858A4" w:rsidP="00CF27BD">
      <w:pPr>
        <w:spacing w:line="360" w:lineRule="auto"/>
        <w:contextualSpacing/>
        <w:jc w:val="both"/>
      </w:pPr>
      <w:r w:rsidRPr="00CF27BD">
        <w:t>В. Вукашиновић,</w:t>
      </w:r>
      <w:r w:rsidR="00D605F9">
        <w:t xml:space="preserve"> </w:t>
      </w:r>
      <w:r w:rsidRPr="00D605F9">
        <w:rPr>
          <w:b/>
        </w:rPr>
        <w:t>Српско богослужење – Огледи из литургијске историје и праксе код Срба</w:t>
      </w:r>
      <w:r w:rsidRPr="00CF27BD">
        <w:t>, Врњци</w:t>
      </w:r>
      <w:r w:rsidR="00D605F9">
        <w:t xml:space="preserve">-Требиње, 2012. (Питања бр. </w:t>
      </w:r>
      <w:r w:rsidR="00D605F9" w:rsidRPr="00931207">
        <w:rPr>
          <w:b/>
        </w:rPr>
        <w:t xml:space="preserve">2, </w:t>
      </w:r>
      <w:r w:rsidR="00D605F9" w:rsidRPr="00931207">
        <w:rPr>
          <w:b/>
          <w:lang/>
        </w:rPr>
        <w:t>7</w:t>
      </w:r>
      <w:r w:rsidR="00D605F9" w:rsidRPr="00931207">
        <w:rPr>
          <w:b/>
        </w:rPr>
        <w:t xml:space="preserve">, </w:t>
      </w:r>
      <w:r w:rsidR="00D605F9" w:rsidRPr="00931207">
        <w:rPr>
          <w:b/>
          <w:lang/>
        </w:rPr>
        <w:t>8</w:t>
      </w:r>
      <w:r w:rsidR="00931207" w:rsidRPr="00931207">
        <w:rPr>
          <w:b/>
        </w:rPr>
        <w:t>, 1</w:t>
      </w:r>
      <w:r w:rsidR="00931207" w:rsidRPr="00931207">
        <w:rPr>
          <w:b/>
          <w:lang/>
        </w:rPr>
        <w:t>3</w:t>
      </w:r>
      <w:r w:rsidRPr="00931207">
        <w:rPr>
          <w:b/>
        </w:rPr>
        <w:t>,  1</w:t>
      </w:r>
      <w:r w:rsidR="00931207" w:rsidRPr="00931207">
        <w:rPr>
          <w:b/>
          <w:lang/>
        </w:rPr>
        <w:t>4</w:t>
      </w:r>
      <w:r w:rsidR="00931207" w:rsidRPr="00931207">
        <w:rPr>
          <w:b/>
        </w:rPr>
        <w:t>, 1</w:t>
      </w:r>
      <w:r w:rsidR="00931207" w:rsidRPr="00931207">
        <w:rPr>
          <w:b/>
          <w:lang/>
        </w:rPr>
        <w:t>5</w:t>
      </w:r>
      <w:r w:rsidRPr="00CF27BD">
        <w:t>)</w:t>
      </w:r>
    </w:p>
    <w:p w:rsidR="009929C5" w:rsidRPr="00D605F9" w:rsidRDefault="005858A4" w:rsidP="00CF27BD">
      <w:pPr>
        <w:spacing w:line="360" w:lineRule="auto"/>
        <w:contextualSpacing/>
        <w:jc w:val="both"/>
        <w:rPr>
          <w:b/>
        </w:rPr>
      </w:pPr>
      <w:r w:rsidRPr="00CF27BD">
        <w:t>В.</w:t>
      </w:r>
      <w:r w:rsidR="00D605F9">
        <w:t xml:space="preserve"> </w:t>
      </w:r>
      <w:r w:rsidRPr="00CF27BD">
        <w:t>Вукашиновић,</w:t>
      </w:r>
      <w:r w:rsidR="00D605F9">
        <w:t xml:space="preserve"> </w:t>
      </w:r>
      <w:r w:rsidRPr="00CF27BD">
        <w:t>Светосавска</w:t>
      </w:r>
      <w:r w:rsidR="00D605F9">
        <w:t xml:space="preserve"> </w:t>
      </w:r>
      <w:r w:rsidRPr="00CF27BD">
        <w:t>литургијска</w:t>
      </w:r>
      <w:r w:rsidR="00D605F9">
        <w:t xml:space="preserve"> </w:t>
      </w:r>
      <w:r w:rsidRPr="00CF27BD">
        <w:t>традиција,</w:t>
      </w:r>
      <w:r w:rsidR="00D605F9">
        <w:t xml:space="preserve"> </w:t>
      </w:r>
      <w:r w:rsidRPr="00D605F9">
        <w:rPr>
          <w:b/>
        </w:rPr>
        <w:t>Свети</w:t>
      </w:r>
      <w:r w:rsidR="00D605F9">
        <w:rPr>
          <w:b/>
        </w:rPr>
        <w:t xml:space="preserve"> </w:t>
      </w:r>
      <w:r w:rsidRPr="00D605F9">
        <w:rPr>
          <w:b/>
        </w:rPr>
        <w:t>Сава</w:t>
      </w:r>
      <w:r w:rsidR="00D605F9">
        <w:rPr>
          <w:b/>
        </w:rPr>
        <w:t xml:space="preserve"> </w:t>
      </w:r>
      <w:r w:rsidRPr="00D605F9">
        <w:rPr>
          <w:b/>
        </w:rPr>
        <w:t>и</w:t>
      </w:r>
      <w:r w:rsidR="00D605F9">
        <w:rPr>
          <w:b/>
        </w:rPr>
        <w:t xml:space="preserve"> </w:t>
      </w:r>
      <w:r w:rsidRPr="00D605F9">
        <w:rPr>
          <w:b/>
        </w:rPr>
        <w:t>Доситеј</w:t>
      </w:r>
      <w:r w:rsidR="00D605F9">
        <w:rPr>
          <w:b/>
        </w:rPr>
        <w:t xml:space="preserve"> </w:t>
      </w:r>
    </w:p>
    <w:p w:rsidR="009929C5" w:rsidRPr="00CF27BD" w:rsidRDefault="005858A4" w:rsidP="00CF27BD">
      <w:pPr>
        <w:spacing w:line="360" w:lineRule="auto"/>
        <w:contextualSpacing/>
        <w:jc w:val="both"/>
      </w:pPr>
      <w:r w:rsidRPr="00D605F9">
        <w:rPr>
          <w:b/>
        </w:rPr>
        <w:t>Обрадовић – покушај новог читања</w:t>
      </w:r>
      <w:r w:rsidRPr="00CF27BD">
        <w:t>, Београд, 2012, 9 – 19. ( Питање бр</w:t>
      </w:r>
      <w:r w:rsidRPr="00931207">
        <w:rPr>
          <w:b/>
        </w:rPr>
        <w:t>. 1</w:t>
      </w:r>
      <w:r w:rsidRPr="00CF27BD">
        <w:t>)</w:t>
      </w:r>
    </w:p>
    <w:p w:rsidR="009929C5" w:rsidRPr="00CF27BD" w:rsidRDefault="005858A4" w:rsidP="00CF27BD">
      <w:pPr>
        <w:spacing w:line="360" w:lineRule="auto"/>
        <w:contextualSpacing/>
        <w:jc w:val="both"/>
      </w:pPr>
      <w:r w:rsidRPr="00CF27BD">
        <w:t xml:space="preserve">В. Вукашиновић, </w:t>
      </w:r>
      <w:r w:rsidRPr="00D605F9">
        <w:rPr>
          <w:b/>
        </w:rPr>
        <w:t>Српска теологија 18. века – Ad</w:t>
      </w:r>
      <w:r w:rsidR="00D605F9">
        <w:rPr>
          <w:b/>
        </w:rPr>
        <w:t xml:space="preserve"> </w:t>
      </w:r>
      <w:r w:rsidRPr="00D605F9">
        <w:rPr>
          <w:b/>
        </w:rPr>
        <w:t>fontem</w:t>
      </w:r>
      <w:r w:rsidRPr="00CF27BD">
        <w:t xml:space="preserve">, Врњачка Бања – Требиње, 2013. ( Питање бр. </w:t>
      </w:r>
      <w:r w:rsidRPr="00931207">
        <w:rPr>
          <w:b/>
        </w:rPr>
        <w:t>1</w:t>
      </w:r>
      <w:r w:rsidR="00931207" w:rsidRPr="00931207">
        <w:rPr>
          <w:b/>
          <w:lang/>
        </w:rPr>
        <w:t>0</w:t>
      </w:r>
      <w:r w:rsidRPr="00931207">
        <w:rPr>
          <w:b/>
        </w:rPr>
        <w:t xml:space="preserve"> </w:t>
      </w:r>
      <w:r w:rsidRPr="00CF27BD">
        <w:t>( 331 – 333; 398 –427))</w:t>
      </w:r>
    </w:p>
    <w:p w:rsidR="009929C5" w:rsidRPr="00D605F9" w:rsidRDefault="005858A4" w:rsidP="00CF27BD">
      <w:pPr>
        <w:spacing w:line="360" w:lineRule="auto"/>
        <w:contextualSpacing/>
        <w:jc w:val="both"/>
        <w:rPr>
          <w:b/>
        </w:rPr>
      </w:pPr>
      <w:r w:rsidRPr="00CF27BD">
        <w:t>В.</w:t>
      </w:r>
      <w:r w:rsidR="00D605F9">
        <w:t xml:space="preserve"> </w:t>
      </w:r>
      <w:r w:rsidRPr="00CF27BD">
        <w:t>Вукашиновић,</w:t>
      </w:r>
      <w:r w:rsidR="00D605F9">
        <w:t xml:space="preserve"> </w:t>
      </w:r>
      <w:r w:rsidRPr="00D605F9">
        <w:rPr>
          <w:b/>
        </w:rPr>
        <w:t>Велики</w:t>
      </w:r>
      <w:r w:rsidR="00D605F9" w:rsidRPr="00D605F9">
        <w:rPr>
          <w:b/>
        </w:rPr>
        <w:t xml:space="preserve"> </w:t>
      </w:r>
      <w:r w:rsidRPr="00D605F9">
        <w:rPr>
          <w:b/>
        </w:rPr>
        <w:t>вход</w:t>
      </w:r>
      <w:r w:rsidR="00D605F9" w:rsidRPr="00D605F9">
        <w:rPr>
          <w:b/>
        </w:rPr>
        <w:t xml:space="preserve"> </w:t>
      </w:r>
      <w:r w:rsidRPr="00D605F9">
        <w:rPr>
          <w:b/>
        </w:rPr>
        <w:t>–</w:t>
      </w:r>
      <w:r w:rsidR="00D605F9" w:rsidRPr="00D605F9">
        <w:rPr>
          <w:b/>
        </w:rPr>
        <w:t xml:space="preserve"> </w:t>
      </w:r>
      <w:r w:rsidRPr="00D605F9">
        <w:rPr>
          <w:b/>
        </w:rPr>
        <w:t>Огледи</w:t>
      </w:r>
      <w:r w:rsidR="00D605F9" w:rsidRPr="00D605F9">
        <w:rPr>
          <w:b/>
        </w:rPr>
        <w:t xml:space="preserve"> </w:t>
      </w:r>
      <w:r w:rsidRPr="00D605F9">
        <w:rPr>
          <w:b/>
        </w:rPr>
        <w:t>из</w:t>
      </w:r>
      <w:r w:rsidR="00D605F9" w:rsidRPr="00D605F9">
        <w:rPr>
          <w:b/>
        </w:rPr>
        <w:t xml:space="preserve"> </w:t>
      </w:r>
      <w:r w:rsidRPr="00D605F9">
        <w:rPr>
          <w:b/>
        </w:rPr>
        <w:t>српског</w:t>
      </w:r>
      <w:r w:rsidR="00D605F9" w:rsidRPr="00D605F9">
        <w:rPr>
          <w:b/>
        </w:rPr>
        <w:t xml:space="preserve"> </w:t>
      </w:r>
      <w:r w:rsidRPr="00D605F9">
        <w:rPr>
          <w:b/>
        </w:rPr>
        <w:t>литургијског</w:t>
      </w:r>
      <w:r w:rsidR="00D605F9" w:rsidRPr="00D605F9">
        <w:rPr>
          <w:b/>
        </w:rPr>
        <w:t xml:space="preserve"> </w:t>
      </w:r>
      <w:r w:rsidRPr="00D605F9">
        <w:rPr>
          <w:b/>
        </w:rPr>
        <w:t>предања</w:t>
      </w:r>
      <w:r w:rsidR="00D605F9" w:rsidRPr="00D605F9">
        <w:rPr>
          <w:b/>
        </w:rPr>
        <w:t xml:space="preserve"> </w:t>
      </w:r>
      <w:r w:rsidRPr="00D605F9">
        <w:rPr>
          <w:b/>
        </w:rPr>
        <w:t>од</w:t>
      </w:r>
      <w:r w:rsidR="00D605F9" w:rsidRPr="00D605F9">
        <w:rPr>
          <w:b/>
        </w:rPr>
        <w:t xml:space="preserve"> </w:t>
      </w:r>
      <w:r w:rsidRPr="00D605F9">
        <w:rPr>
          <w:b/>
        </w:rPr>
        <w:t>13.</w:t>
      </w:r>
      <w:r w:rsidR="00D605F9" w:rsidRPr="00D605F9">
        <w:rPr>
          <w:b/>
        </w:rPr>
        <w:t xml:space="preserve"> </w:t>
      </w:r>
      <w:r w:rsidRPr="00D605F9">
        <w:rPr>
          <w:b/>
        </w:rPr>
        <w:t>до</w:t>
      </w:r>
      <w:r w:rsidR="00D605F9" w:rsidRPr="00D605F9">
        <w:rPr>
          <w:b/>
        </w:rPr>
        <w:t xml:space="preserve"> </w:t>
      </w:r>
    </w:p>
    <w:p w:rsidR="009929C5" w:rsidRPr="00CF27BD" w:rsidRDefault="005858A4" w:rsidP="00CF27BD">
      <w:pPr>
        <w:spacing w:line="360" w:lineRule="auto"/>
        <w:contextualSpacing/>
        <w:jc w:val="both"/>
      </w:pPr>
      <w:r w:rsidRPr="00D605F9">
        <w:rPr>
          <w:b/>
        </w:rPr>
        <w:t>21. века,</w:t>
      </w:r>
      <w:r w:rsidRPr="00CF27BD">
        <w:t xml:space="preserve"> Беогр</w:t>
      </w:r>
      <w:r w:rsidR="00931207">
        <w:t xml:space="preserve">ад, 2014. (Питања бр. </w:t>
      </w:r>
      <w:r w:rsidR="00931207" w:rsidRPr="00931207">
        <w:rPr>
          <w:b/>
        </w:rPr>
        <w:t xml:space="preserve">3, 4, 5, </w:t>
      </w:r>
      <w:r w:rsidR="00931207" w:rsidRPr="00931207">
        <w:rPr>
          <w:b/>
          <w:lang/>
        </w:rPr>
        <w:t>6</w:t>
      </w:r>
      <w:r w:rsidRPr="00931207">
        <w:rPr>
          <w:b/>
        </w:rPr>
        <w:t>, 1</w:t>
      </w:r>
      <w:r w:rsidR="00931207" w:rsidRPr="00931207">
        <w:rPr>
          <w:b/>
          <w:lang/>
        </w:rPr>
        <w:t>6</w:t>
      </w:r>
      <w:r w:rsidRPr="00931207">
        <w:rPr>
          <w:b/>
        </w:rPr>
        <w:t xml:space="preserve">, </w:t>
      </w:r>
      <w:r w:rsidR="00931207" w:rsidRPr="00931207">
        <w:rPr>
          <w:b/>
          <w:lang/>
        </w:rPr>
        <w:t>17</w:t>
      </w:r>
      <w:r w:rsidRPr="00931207">
        <w:rPr>
          <w:b/>
        </w:rPr>
        <w:t xml:space="preserve">, </w:t>
      </w:r>
      <w:r w:rsidR="00931207" w:rsidRPr="00931207">
        <w:rPr>
          <w:b/>
          <w:lang/>
        </w:rPr>
        <w:t>18</w:t>
      </w:r>
      <w:r w:rsidRPr="00931207">
        <w:rPr>
          <w:b/>
        </w:rPr>
        <w:t>,</w:t>
      </w:r>
      <w:r w:rsidR="00931207" w:rsidRPr="00931207">
        <w:rPr>
          <w:b/>
          <w:lang/>
        </w:rPr>
        <w:t xml:space="preserve"> 19</w:t>
      </w:r>
      <w:r w:rsidRPr="00CF27BD">
        <w:t>)</w:t>
      </w:r>
    </w:p>
    <w:p w:rsidR="00183E0F" w:rsidRPr="00CF27BD" w:rsidRDefault="00183E0F" w:rsidP="00CF27BD">
      <w:pPr>
        <w:spacing w:line="360" w:lineRule="auto"/>
        <w:contextualSpacing/>
        <w:jc w:val="both"/>
      </w:pPr>
    </w:p>
    <w:p w:rsidR="00183E0F" w:rsidRPr="00CF27BD" w:rsidRDefault="00183E0F" w:rsidP="00CF27BD">
      <w:pPr>
        <w:spacing w:line="360" w:lineRule="auto"/>
        <w:contextualSpacing/>
        <w:jc w:val="both"/>
      </w:pPr>
    </w:p>
    <w:p w:rsidR="00FE683A" w:rsidRPr="00CF27BD" w:rsidRDefault="00FE683A" w:rsidP="00CF27BD">
      <w:pPr>
        <w:spacing w:line="360" w:lineRule="auto"/>
        <w:contextualSpacing/>
        <w:jc w:val="both"/>
      </w:pPr>
    </w:p>
    <w:p w:rsidR="00FE683A" w:rsidRPr="00CF27BD" w:rsidRDefault="00FE683A" w:rsidP="00CF27BD">
      <w:pPr>
        <w:spacing w:line="360" w:lineRule="auto"/>
        <w:contextualSpacing/>
        <w:jc w:val="both"/>
      </w:pPr>
    </w:p>
    <w:p w:rsidR="00FE683A" w:rsidRPr="00CF27BD" w:rsidRDefault="00FE683A" w:rsidP="00CF27BD">
      <w:pPr>
        <w:spacing w:line="360" w:lineRule="auto"/>
        <w:contextualSpacing/>
        <w:jc w:val="both"/>
      </w:pPr>
    </w:p>
    <w:p w:rsidR="00FE683A" w:rsidRPr="00CF27BD" w:rsidRDefault="00FE683A" w:rsidP="00CF27BD">
      <w:pPr>
        <w:spacing w:line="360" w:lineRule="auto"/>
        <w:contextualSpacing/>
        <w:jc w:val="both"/>
      </w:pPr>
    </w:p>
    <w:p w:rsidR="00423CF0" w:rsidRPr="00CF27BD" w:rsidRDefault="00423CF0" w:rsidP="00CF27BD">
      <w:pPr>
        <w:spacing w:line="360" w:lineRule="auto"/>
        <w:contextualSpacing/>
        <w:jc w:val="both"/>
      </w:pPr>
      <w:bookmarkStart w:id="0" w:name="_GoBack"/>
      <w:bookmarkEnd w:id="0"/>
    </w:p>
    <w:p w:rsidR="00FE683A" w:rsidRPr="00CF27BD" w:rsidRDefault="00FE683A" w:rsidP="00CF27BD">
      <w:pPr>
        <w:spacing w:line="360" w:lineRule="auto"/>
        <w:contextualSpacing/>
        <w:jc w:val="both"/>
      </w:pPr>
    </w:p>
    <w:p w:rsidR="00FE683A" w:rsidRPr="00CF27BD" w:rsidRDefault="00FE683A" w:rsidP="00CF27BD">
      <w:pPr>
        <w:spacing w:line="360" w:lineRule="auto"/>
        <w:contextualSpacing/>
        <w:jc w:val="both"/>
      </w:pPr>
    </w:p>
    <w:p w:rsidR="000A62C8" w:rsidRPr="00CF27BD" w:rsidRDefault="000A62C8" w:rsidP="00CF27BD">
      <w:pPr>
        <w:spacing w:line="360" w:lineRule="auto"/>
        <w:contextualSpacing/>
        <w:jc w:val="both"/>
      </w:pPr>
    </w:p>
    <w:p w:rsidR="000A62C8" w:rsidRPr="00CF27BD" w:rsidRDefault="000A62C8" w:rsidP="00CF27BD">
      <w:pPr>
        <w:spacing w:line="360" w:lineRule="auto"/>
        <w:contextualSpacing/>
        <w:jc w:val="both"/>
      </w:pPr>
    </w:p>
    <w:p w:rsidR="000A62C8" w:rsidRPr="00CF27BD" w:rsidRDefault="000A62C8" w:rsidP="00CF27BD">
      <w:pPr>
        <w:spacing w:line="360" w:lineRule="auto"/>
        <w:contextualSpacing/>
        <w:jc w:val="both"/>
      </w:pPr>
    </w:p>
    <w:p w:rsidR="000A62C8" w:rsidRPr="00CF27BD" w:rsidRDefault="000A62C8" w:rsidP="00CF27BD">
      <w:pPr>
        <w:spacing w:line="360" w:lineRule="auto"/>
        <w:contextualSpacing/>
        <w:jc w:val="both"/>
      </w:pPr>
    </w:p>
    <w:p w:rsidR="000A62C8" w:rsidRPr="00CF27BD" w:rsidRDefault="000A62C8" w:rsidP="00CF27BD">
      <w:pPr>
        <w:spacing w:line="360" w:lineRule="auto"/>
        <w:contextualSpacing/>
        <w:jc w:val="both"/>
      </w:pPr>
    </w:p>
    <w:p w:rsidR="000A62C8" w:rsidRPr="00CF27BD" w:rsidRDefault="000A62C8" w:rsidP="00CF27BD">
      <w:pPr>
        <w:spacing w:line="360" w:lineRule="auto"/>
        <w:contextualSpacing/>
        <w:jc w:val="both"/>
      </w:pPr>
    </w:p>
    <w:p w:rsidR="00FE683A" w:rsidRPr="00CF27BD" w:rsidRDefault="00FE683A" w:rsidP="00CF27BD">
      <w:pPr>
        <w:spacing w:line="360" w:lineRule="auto"/>
        <w:contextualSpacing/>
        <w:jc w:val="both"/>
      </w:pPr>
    </w:p>
    <w:sectPr w:rsidR="00FE683A" w:rsidRPr="00CF27BD" w:rsidSect="00E914C3">
      <w:type w:val="continuous"/>
      <w:pgSz w:w="12240" w:h="15840" w:code="1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58A"/>
    <w:multiLevelType w:val="hybridMultilevel"/>
    <w:tmpl w:val="6DCEDF10"/>
    <w:lvl w:ilvl="0" w:tplc="EC82D1BA">
      <w:start w:val="1"/>
      <w:numFmt w:val="decimal"/>
      <w:lvlText w:val="%1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74A2F48">
      <w:numFmt w:val="bullet"/>
      <w:lvlText w:val="•"/>
      <w:lvlJc w:val="left"/>
      <w:pPr>
        <w:ind w:left="1936" w:hanging="240"/>
      </w:pPr>
      <w:rPr>
        <w:rFonts w:hint="default"/>
      </w:rPr>
    </w:lvl>
    <w:lvl w:ilvl="2" w:tplc="6D280AD0">
      <w:numFmt w:val="bullet"/>
      <w:lvlText w:val="•"/>
      <w:lvlJc w:val="left"/>
      <w:pPr>
        <w:ind w:left="2792" w:hanging="240"/>
      </w:pPr>
      <w:rPr>
        <w:rFonts w:hint="default"/>
      </w:rPr>
    </w:lvl>
    <w:lvl w:ilvl="3" w:tplc="26D636A0">
      <w:numFmt w:val="bullet"/>
      <w:lvlText w:val="•"/>
      <w:lvlJc w:val="left"/>
      <w:pPr>
        <w:ind w:left="3648" w:hanging="240"/>
      </w:pPr>
      <w:rPr>
        <w:rFonts w:hint="default"/>
      </w:rPr>
    </w:lvl>
    <w:lvl w:ilvl="4" w:tplc="F0520B88">
      <w:numFmt w:val="bullet"/>
      <w:lvlText w:val="•"/>
      <w:lvlJc w:val="left"/>
      <w:pPr>
        <w:ind w:left="4504" w:hanging="240"/>
      </w:pPr>
      <w:rPr>
        <w:rFonts w:hint="default"/>
      </w:rPr>
    </w:lvl>
    <w:lvl w:ilvl="5" w:tplc="9AF0692C">
      <w:numFmt w:val="bullet"/>
      <w:lvlText w:val="•"/>
      <w:lvlJc w:val="left"/>
      <w:pPr>
        <w:ind w:left="5360" w:hanging="240"/>
      </w:pPr>
      <w:rPr>
        <w:rFonts w:hint="default"/>
      </w:rPr>
    </w:lvl>
    <w:lvl w:ilvl="6" w:tplc="3156145C"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4AF65226">
      <w:numFmt w:val="bullet"/>
      <w:lvlText w:val="•"/>
      <w:lvlJc w:val="left"/>
      <w:pPr>
        <w:ind w:left="7072" w:hanging="240"/>
      </w:pPr>
      <w:rPr>
        <w:rFonts w:hint="default"/>
      </w:rPr>
    </w:lvl>
    <w:lvl w:ilvl="8" w:tplc="CF160966">
      <w:numFmt w:val="bullet"/>
      <w:lvlText w:val="•"/>
      <w:lvlJc w:val="left"/>
      <w:pPr>
        <w:ind w:left="7928" w:hanging="240"/>
      </w:pPr>
      <w:rPr>
        <w:rFonts w:hint="default"/>
      </w:rPr>
    </w:lvl>
  </w:abstractNum>
  <w:abstractNum w:abstractNumId="1">
    <w:nsid w:val="1557691C"/>
    <w:multiLevelType w:val="hybridMultilevel"/>
    <w:tmpl w:val="5F36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B9D"/>
    <w:multiLevelType w:val="hybridMultilevel"/>
    <w:tmpl w:val="797895D0"/>
    <w:lvl w:ilvl="0" w:tplc="D6647870">
      <w:start w:val="50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8360CF6">
      <w:start w:val="1"/>
      <w:numFmt w:val="decimal"/>
      <w:lvlText w:val="%2."/>
      <w:lvlJc w:val="left"/>
      <w:pPr>
        <w:ind w:left="1560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7B25274">
      <w:numFmt w:val="bullet"/>
      <w:lvlText w:val="•"/>
      <w:lvlJc w:val="left"/>
      <w:pPr>
        <w:ind w:left="2457" w:hanging="363"/>
      </w:pPr>
      <w:rPr>
        <w:rFonts w:hint="default"/>
      </w:rPr>
    </w:lvl>
    <w:lvl w:ilvl="3" w:tplc="AB767560">
      <w:numFmt w:val="bullet"/>
      <w:lvlText w:val="•"/>
      <w:lvlJc w:val="left"/>
      <w:pPr>
        <w:ind w:left="3355" w:hanging="363"/>
      </w:pPr>
      <w:rPr>
        <w:rFonts w:hint="default"/>
      </w:rPr>
    </w:lvl>
    <w:lvl w:ilvl="4" w:tplc="56161388">
      <w:numFmt w:val="bullet"/>
      <w:lvlText w:val="•"/>
      <w:lvlJc w:val="left"/>
      <w:pPr>
        <w:ind w:left="4253" w:hanging="363"/>
      </w:pPr>
      <w:rPr>
        <w:rFonts w:hint="default"/>
      </w:rPr>
    </w:lvl>
    <w:lvl w:ilvl="5" w:tplc="9F54F8AC">
      <w:numFmt w:val="bullet"/>
      <w:lvlText w:val="•"/>
      <w:lvlJc w:val="left"/>
      <w:pPr>
        <w:ind w:left="5151" w:hanging="363"/>
      </w:pPr>
      <w:rPr>
        <w:rFonts w:hint="default"/>
      </w:rPr>
    </w:lvl>
    <w:lvl w:ilvl="6" w:tplc="8ECE0D16">
      <w:numFmt w:val="bullet"/>
      <w:lvlText w:val="•"/>
      <w:lvlJc w:val="left"/>
      <w:pPr>
        <w:ind w:left="6048" w:hanging="363"/>
      </w:pPr>
      <w:rPr>
        <w:rFonts w:hint="default"/>
      </w:rPr>
    </w:lvl>
    <w:lvl w:ilvl="7" w:tplc="82C8A7BC">
      <w:numFmt w:val="bullet"/>
      <w:lvlText w:val="•"/>
      <w:lvlJc w:val="left"/>
      <w:pPr>
        <w:ind w:left="6946" w:hanging="363"/>
      </w:pPr>
      <w:rPr>
        <w:rFonts w:hint="default"/>
      </w:rPr>
    </w:lvl>
    <w:lvl w:ilvl="8" w:tplc="873A3538">
      <w:numFmt w:val="bullet"/>
      <w:lvlText w:val="•"/>
      <w:lvlJc w:val="left"/>
      <w:pPr>
        <w:ind w:left="7844" w:hanging="363"/>
      </w:pPr>
      <w:rPr>
        <w:rFonts w:hint="default"/>
      </w:rPr>
    </w:lvl>
  </w:abstractNum>
  <w:abstractNum w:abstractNumId="3">
    <w:nsid w:val="36A34EAC"/>
    <w:multiLevelType w:val="hybridMultilevel"/>
    <w:tmpl w:val="E44CF646"/>
    <w:lvl w:ilvl="0" w:tplc="66621E60">
      <w:numFmt w:val="bullet"/>
      <w:lvlText w:val="❖"/>
      <w:lvlJc w:val="left"/>
      <w:pPr>
        <w:ind w:left="840" w:hanging="723"/>
      </w:pPr>
      <w:rPr>
        <w:rFonts w:ascii="MS UI Gothic" w:eastAsia="MS UI Gothic" w:hAnsi="MS UI Gothic" w:cs="MS UI Gothic" w:hint="default"/>
        <w:w w:val="78"/>
        <w:position w:val="1"/>
        <w:sz w:val="24"/>
        <w:szCs w:val="24"/>
      </w:rPr>
    </w:lvl>
    <w:lvl w:ilvl="1" w:tplc="9B36DD40">
      <w:numFmt w:val="bullet"/>
      <w:lvlText w:val="•"/>
      <w:lvlJc w:val="left"/>
      <w:pPr>
        <w:ind w:left="1720" w:hanging="723"/>
      </w:pPr>
      <w:rPr>
        <w:rFonts w:hint="default"/>
      </w:rPr>
    </w:lvl>
    <w:lvl w:ilvl="2" w:tplc="793EA8C8">
      <w:numFmt w:val="bullet"/>
      <w:lvlText w:val="•"/>
      <w:lvlJc w:val="left"/>
      <w:pPr>
        <w:ind w:left="2600" w:hanging="723"/>
      </w:pPr>
      <w:rPr>
        <w:rFonts w:hint="default"/>
      </w:rPr>
    </w:lvl>
    <w:lvl w:ilvl="3" w:tplc="A524CA7E">
      <w:numFmt w:val="bullet"/>
      <w:lvlText w:val="•"/>
      <w:lvlJc w:val="left"/>
      <w:pPr>
        <w:ind w:left="3480" w:hanging="723"/>
      </w:pPr>
      <w:rPr>
        <w:rFonts w:hint="default"/>
      </w:rPr>
    </w:lvl>
    <w:lvl w:ilvl="4" w:tplc="FFFC00F0">
      <w:numFmt w:val="bullet"/>
      <w:lvlText w:val="•"/>
      <w:lvlJc w:val="left"/>
      <w:pPr>
        <w:ind w:left="4360" w:hanging="723"/>
      </w:pPr>
      <w:rPr>
        <w:rFonts w:hint="default"/>
      </w:rPr>
    </w:lvl>
    <w:lvl w:ilvl="5" w:tplc="6A5EFF22">
      <w:numFmt w:val="bullet"/>
      <w:lvlText w:val="•"/>
      <w:lvlJc w:val="left"/>
      <w:pPr>
        <w:ind w:left="5240" w:hanging="723"/>
      </w:pPr>
      <w:rPr>
        <w:rFonts w:hint="default"/>
      </w:rPr>
    </w:lvl>
    <w:lvl w:ilvl="6" w:tplc="4C1C5F9E">
      <w:numFmt w:val="bullet"/>
      <w:lvlText w:val="•"/>
      <w:lvlJc w:val="left"/>
      <w:pPr>
        <w:ind w:left="6120" w:hanging="723"/>
      </w:pPr>
      <w:rPr>
        <w:rFonts w:hint="default"/>
      </w:rPr>
    </w:lvl>
    <w:lvl w:ilvl="7" w:tplc="99FE4442">
      <w:numFmt w:val="bullet"/>
      <w:lvlText w:val="•"/>
      <w:lvlJc w:val="left"/>
      <w:pPr>
        <w:ind w:left="7000" w:hanging="723"/>
      </w:pPr>
      <w:rPr>
        <w:rFonts w:hint="default"/>
      </w:rPr>
    </w:lvl>
    <w:lvl w:ilvl="8" w:tplc="21F4D610">
      <w:numFmt w:val="bullet"/>
      <w:lvlText w:val="•"/>
      <w:lvlJc w:val="left"/>
      <w:pPr>
        <w:ind w:left="7880" w:hanging="723"/>
      </w:pPr>
      <w:rPr>
        <w:rFonts w:hint="default"/>
      </w:rPr>
    </w:lvl>
  </w:abstractNum>
  <w:abstractNum w:abstractNumId="4">
    <w:nsid w:val="68067909"/>
    <w:multiLevelType w:val="hybridMultilevel"/>
    <w:tmpl w:val="241A59B6"/>
    <w:lvl w:ilvl="0" w:tplc="11684376">
      <w:start w:val="1"/>
      <w:numFmt w:val="decimal"/>
      <w:lvlText w:val="%1."/>
      <w:lvlJc w:val="left"/>
      <w:pPr>
        <w:ind w:left="1560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8024D88">
      <w:numFmt w:val="bullet"/>
      <w:lvlText w:val="•"/>
      <w:lvlJc w:val="left"/>
      <w:pPr>
        <w:ind w:left="2368" w:hanging="363"/>
      </w:pPr>
      <w:rPr>
        <w:rFonts w:hint="default"/>
      </w:rPr>
    </w:lvl>
    <w:lvl w:ilvl="2" w:tplc="BC7A36E8">
      <w:numFmt w:val="bullet"/>
      <w:lvlText w:val="•"/>
      <w:lvlJc w:val="left"/>
      <w:pPr>
        <w:ind w:left="3176" w:hanging="363"/>
      </w:pPr>
      <w:rPr>
        <w:rFonts w:hint="default"/>
      </w:rPr>
    </w:lvl>
    <w:lvl w:ilvl="3" w:tplc="B6BE1A86">
      <w:numFmt w:val="bullet"/>
      <w:lvlText w:val="•"/>
      <w:lvlJc w:val="left"/>
      <w:pPr>
        <w:ind w:left="3984" w:hanging="363"/>
      </w:pPr>
      <w:rPr>
        <w:rFonts w:hint="default"/>
      </w:rPr>
    </w:lvl>
    <w:lvl w:ilvl="4" w:tplc="E55A44CE">
      <w:numFmt w:val="bullet"/>
      <w:lvlText w:val="•"/>
      <w:lvlJc w:val="left"/>
      <w:pPr>
        <w:ind w:left="4792" w:hanging="363"/>
      </w:pPr>
      <w:rPr>
        <w:rFonts w:hint="default"/>
      </w:rPr>
    </w:lvl>
    <w:lvl w:ilvl="5" w:tplc="12BAEDDE">
      <w:numFmt w:val="bullet"/>
      <w:lvlText w:val="•"/>
      <w:lvlJc w:val="left"/>
      <w:pPr>
        <w:ind w:left="5600" w:hanging="363"/>
      </w:pPr>
      <w:rPr>
        <w:rFonts w:hint="default"/>
      </w:rPr>
    </w:lvl>
    <w:lvl w:ilvl="6" w:tplc="E6723100">
      <w:numFmt w:val="bullet"/>
      <w:lvlText w:val="•"/>
      <w:lvlJc w:val="left"/>
      <w:pPr>
        <w:ind w:left="6408" w:hanging="363"/>
      </w:pPr>
      <w:rPr>
        <w:rFonts w:hint="default"/>
      </w:rPr>
    </w:lvl>
    <w:lvl w:ilvl="7" w:tplc="4EA456C8">
      <w:numFmt w:val="bullet"/>
      <w:lvlText w:val="•"/>
      <w:lvlJc w:val="left"/>
      <w:pPr>
        <w:ind w:left="7216" w:hanging="363"/>
      </w:pPr>
      <w:rPr>
        <w:rFonts w:hint="default"/>
      </w:rPr>
    </w:lvl>
    <w:lvl w:ilvl="8" w:tplc="A45623AE">
      <w:numFmt w:val="bullet"/>
      <w:lvlText w:val="•"/>
      <w:lvlJc w:val="left"/>
      <w:pPr>
        <w:ind w:left="8024" w:hanging="36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29C5"/>
    <w:rsid w:val="0002517B"/>
    <w:rsid w:val="000A62C8"/>
    <w:rsid w:val="000B577B"/>
    <w:rsid w:val="000F7F19"/>
    <w:rsid w:val="00103D03"/>
    <w:rsid w:val="00114564"/>
    <w:rsid w:val="00183E0F"/>
    <w:rsid w:val="001B6AC2"/>
    <w:rsid w:val="00285C88"/>
    <w:rsid w:val="002A7688"/>
    <w:rsid w:val="002E4E16"/>
    <w:rsid w:val="002E5831"/>
    <w:rsid w:val="003A6833"/>
    <w:rsid w:val="003F6A39"/>
    <w:rsid w:val="00423CF0"/>
    <w:rsid w:val="00450646"/>
    <w:rsid w:val="005858A4"/>
    <w:rsid w:val="005D1271"/>
    <w:rsid w:val="00685B86"/>
    <w:rsid w:val="006A1675"/>
    <w:rsid w:val="00737B49"/>
    <w:rsid w:val="007E7416"/>
    <w:rsid w:val="007F769A"/>
    <w:rsid w:val="00812E22"/>
    <w:rsid w:val="00866A2A"/>
    <w:rsid w:val="00877B4D"/>
    <w:rsid w:val="008F1018"/>
    <w:rsid w:val="00931207"/>
    <w:rsid w:val="009929C5"/>
    <w:rsid w:val="00BC3493"/>
    <w:rsid w:val="00C71BF3"/>
    <w:rsid w:val="00CF27BD"/>
    <w:rsid w:val="00D605F9"/>
    <w:rsid w:val="00D74815"/>
    <w:rsid w:val="00E33DC6"/>
    <w:rsid w:val="00E42407"/>
    <w:rsid w:val="00E75506"/>
    <w:rsid w:val="00E914C3"/>
    <w:rsid w:val="00E96966"/>
    <w:rsid w:val="00EB0C42"/>
    <w:rsid w:val="00F71B50"/>
    <w:rsid w:val="00FE683A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103D03"/>
    <w:pPr>
      <w:spacing w:before="1"/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03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03D03"/>
    <w:pPr>
      <w:spacing w:before="14"/>
      <w:ind w:left="1560" w:hanging="36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03D03"/>
    <w:pPr>
      <w:spacing w:before="14"/>
      <w:ind w:left="1560" w:hanging="364"/>
    </w:pPr>
  </w:style>
  <w:style w:type="paragraph" w:customStyle="1" w:styleId="TableParagraph">
    <w:name w:val="Table Paragraph"/>
    <w:basedOn w:val="Normal"/>
    <w:uiPriority w:val="1"/>
    <w:qFormat/>
    <w:rsid w:val="00103D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Davidovic</dc:creator>
  <cp:lastModifiedBy>LENOVO</cp:lastModifiedBy>
  <cp:revision>5</cp:revision>
  <cp:lastPrinted>2019-12-04T08:51:00Z</cp:lastPrinted>
  <dcterms:created xsi:type="dcterms:W3CDTF">2019-11-14T13:28:00Z</dcterms:created>
  <dcterms:modified xsi:type="dcterms:W3CDTF">2019-12-04T09:02:00Z</dcterms:modified>
</cp:coreProperties>
</file>